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4783" w:rsidRPr="00DC4783" w:rsidRDefault="00DC4783" w:rsidP="00DC4783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DC478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Муниципальное бюджетное учреждение</w:t>
      </w:r>
    </w:p>
    <w:p w:rsidR="00DC4783" w:rsidRPr="00DC4783" w:rsidRDefault="00DC4783" w:rsidP="00DC4783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DC478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дополнительного образования </w:t>
      </w:r>
    </w:p>
    <w:p w:rsidR="00DC4783" w:rsidRPr="00DC4783" w:rsidRDefault="00DC4783" w:rsidP="00DC4783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DC478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«Детская школа искусств п. </w:t>
      </w:r>
      <w:proofErr w:type="gramStart"/>
      <w:r w:rsidRPr="00DC478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Караванный</w:t>
      </w:r>
      <w:proofErr w:type="gramEnd"/>
      <w:r w:rsidRPr="00DC478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Оренбургского района»</w:t>
      </w:r>
    </w:p>
    <w:p w:rsidR="00DC4783" w:rsidRPr="00DC4783" w:rsidRDefault="00DC4783" w:rsidP="00DC4783">
      <w:pPr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en-US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C4" w:rsidRDefault="002B03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Default="003307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Pr="002B03C4" w:rsidRDefault="00F0414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BD5C6C" w:rsidRPr="002B03C4" w:rsidRDefault="00BD5C6C">
      <w:pPr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DF1DC2" w:rsidRDefault="00BD5C6C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ПРОГРАММА</w:t>
      </w:r>
    </w:p>
    <w:p w:rsidR="003307AD" w:rsidRDefault="003307AD" w:rsidP="00F0414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3307AD" w:rsidRPr="002B03C4" w:rsidRDefault="00F04144" w:rsidP="00F04144">
      <w:pPr>
        <w:spacing w:line="276" w:lineRule="auto"/>
        <w:jc w:val="center"/>
        <w:rPr>
          <w:rFonts w:ascii="Times New Roman" w:hAnsi="Times New Roman"/>
          <w:b/>
          <w:sz w:val="42"/>
          <w:szCs w:val="42"/>
          <w:lang w:val="ru-RU"/>
        </w:rPr>
      </w:pPr>
      <w:r w:rsidRPr="002B03C4">
        <w:rPr>
          <w:rFonts w:ascii="Times New Roman" w:hAnsi="Times New Roman"/>
          <w:b/>
          <w:sz w:val="42"/>
          <w:szCs w:val="42"/>
          <w:lang w:val="ru-RU"/>
        </w:rPr>
        <w:t>ПО.01.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УП.02.</w:t>
      </w:r>
      <w:r w:rsidR="00BD5C6C" w:rsidRPr="002B03C4">
        <w:rPr>
          <w:rFonts w:ascii="Times New Roman" w:hAnsi="Times New Roman"/>
          <w:b/>
          <w:sz w:val="42"/>
          <w:szCs w:val="42"/>
          <w:lang w:val="ru-RU"/>
        </w:rPr>
        <w:t xml:space="preserve"> </w:t>
      </w:r>
      <w:r w:rsidR="003307AD" w:rsidRPr="002B03C4">
        <w:rPr>
          <w:rFonts w:ascii="Times New Roman" w:hAnsi="Times New Roman"/>
          <w:b/>
          <w:sz w:val="42"/>
          <w:szCs w:val="42"/>
          <w:lang w:val="ru-RU"/>
        </w:rPr>
        <w:t>АНСАМБЛЬ</w:t>
      </w:r>
    </w:p>
    <w:p w:rsidR="003307AD" w:rsidRDefault="003307AD">
      <w:pPr>
        <w:pStyle w:val="ac"/>
        <w:spacing w:after="41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BD7066" w:rsidRDefault="00BD7066" w:rsidP="00DC4783">
      <w:pPr>
        <w:pStyle w:val="ac"/>
        <w:spacing w:after="0" w:line="360" w:lineRule="auto"/>
        <w:ind w:right="120"/>
      </w:pPr>
    </w:p>
    <w:p w:rsidR="00DC4783" w:rsidRDefault="00DC4783" w:rsidP="00DC4783">
      <w:pPr>
        <w:pStyle w:val="ac"/>
        <w:spacing w:after="0" w:line="360" w:lineRule="auto"/>
        <w:ind w:right="1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Default="002B03C4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307AD" w:rsidRPr="00BD5C6C" w:rsidRDefault="00DC4783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DC478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п. Караванный </w:t>
      </w:r>
      <w:r w:rsidR="006117CF" w:rsidRPr="00BD5C6C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361F6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tbl>
      <w:tblPr>
        <w:tblW w:w="96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949"/>
      </w:tblGrid>
      <w:tr w:rsidR="009643F0" w:rsidRPr="009643F0" w:rsidTr="004B58AA">
        <w:trPr>
          <w:trHeight w:val="1667"/>
        </w:trPr>
        <w:tc>
          <w:tcPr>
            <w:tcW w:w="5670" w:type="dxa"/>
            <w:shd w:val="clear" w:color="auto" w:fill="auto"/>
          </w:tcPr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Одобрена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«МБУДО ДШИ п. Караванный»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 № 1 от 31.08.2020 г.</w:t>
            </w:r>
          </w:p>
        </w:tc>
        <w:tc>
          <w:tcPr>
            <w:tcW w:w="3949" w:type="dxa"/>
            <w:shd w:val="clear" w:color="auto" w:fill="auto"/>
          </w:tcPr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«МБУДО ДШИ 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 Караванный» 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_____________С.Ш. </w:t>
            </w:r>
            <w:proofErr w:type="spellStart"/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Лындина</w:t>
            </w:r>
            <w:proofErr w:type="spellEnd"/>
          </w:p>
          <w:p w:rsid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 №11 от 24.09.2020 г.</w:t>
            </w:r>
          </w:p>
          <w:p w:rsidR="009643F0" w:rsidRPr="009643F0" w:rsidRDefault="009643F0" w:rsidP="009643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86.45pt;height:93.5pt">
                  <v:imagedata r:id="rId8" o:title=""/>
                  <o:lock v:ext="edit" ungrouping="t" rotation="t" cropping="t" verticies="t" text="t" grouping="t"/>
                  <o:signatureline v:ext="edit" id="{3F523879-8E0A-4828-ADE0-99A0B627F269}" provid="{00000000-0000-0000-0000-000000000000}" o:suggestedsigner="Лындина С.Ш." o:suggestedsigner2="Директор" o:suggestedsigneremail="karavdshi@mail.ru" allowcomments="t" issignatureline="t"/>
                </v:shape>
              </w:pict>
            </w:r>
            <w:bookmarkStart w:id="0" w:name="_GoBack"/>
            <w:bookmarkEnd w:id="0"/>
          </w:p>
        </w:tc>
      </w:tr>
    </w:tbl>
    <w:p w:rsidR="00B430B3" w:rsidRDefault="00B430B3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74DF" w:rsidRDefault="001F5C9C" w:rsidP="004474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C9C">
        <w:rPr>
          <w:rFonts w:ascii="Times New Roman" w:hAnsi="Times New Roman" w:cs="Times New Roman"/>
          <w:sz w:val="28"/>
          <w:szCs w:val="28"/>
          <w:lang w:val="ru-RU"/>
        </w:rPr>
        <w:t>Разработчик</w:t>
      </w:r>
      <w:r w:rsidR="00BD5C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F5C9C" w:rsidRDefault="00B430B3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30B3">
        <w:rPr>
          <w:rFonts w:ascii="Times New Roman" w:hAnsi="Times New Roman" w:cs="Times New Roman"/>
          <w:sz w:val="28"/>
          <w:szCs w:val="28"/>
          <w:lang w:val="ru-RU"/>
        </w:rPr>
        <w:t>Хохло</w:t>
      </w:r>
      <w:proofErr w:type="spellEnd"/>
      <w:r w:rsidRPr="00B430B3">
        <w:rPr>
          <w:rFonts w:ascii="Times New Roman" w:hAnsi="Times New Roman" w:cs="Times New Roman"/>
          <w:sz w:val="28"/>
          <w:szCs w:val="28"/>
          <w:lang w:val="ru-RU"/>
        </w:rPr>
        <w:t xml:space="preserve"> Антонина Владимировна, преподаватель фортепиано «МБУДО ДШИ п. </w:t>
      </w:r>
      <w:r>
        <w:rPr>
          <w:rFonts w:ascii="Times New Roman" w:hAnsi="Times New Roman" w:cs="Times New Roman"/>
          <w:sz w:val="28"/>
          <w:szCs w:val="28"/>
          <w:lang w:val="ru-RU"/>
        </w:rPr>
        <w:t>Карав</w:t>
      </w:r>
      <w:r w:rsidRPr="00B430B3">
        <w:rPr>
          <w:rFonts w:ascii="Times New Roman" w:hAnsi="Times New Roman" w:cs="Times New Roman"/>
          <w:sz w:val="28"/>
          <w:szCs w:val="28"/>
          <w:lang w:val="ru-RU"/>
        </w:rPr>
        <w:t>анный»</w:t>
      </w:r>
    </w:p>
    <w:p w:rsidR="00B430B3" w:rsidRDefault="00B430B3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0B3" w:rsidRDefault="00B430B3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0B3" w:rsidRPr="00B430B3" w:rsidRDefault="00B430B3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30B3" w:rsidRDefault="00B430B3" w:rsidP="00B430B3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Рецензент</w:t>
      </w:r>
      <w:r w:rsidRPr="00B430B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ы:</w:t>
      </w:r>
    </w:p>
    <w:p w:rsidR="00B430B3" w:rsidRPr="00B430B3" w:rsidRDefault="00B430B3" w:rsidP="00B430B3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B430B3" w:rsidRPr="00B430B3" w:rsidRDefault="00B430B3" w:rsidP="00B430B3">
      <w:pPr>
        <w:pBdr>
          <w:top w:val="single" w:sz="12" w:space="1" w:color="auto"/>
          <w:bottom w:val="single" w:sz="12" w:space="1" w:color="auto"/>
        </w:pBd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430B3" w:rsidRPr="00B430B3" w:rsidRDefault="00B430B3" w:rsidP="00B430B3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430B3" w:rsidRPr="00B430B3" w:rsidRDefault="00B430B3" w:rsidP="00B430B3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430B3" w:rsidRPr="00B430B3" w:rsidRDefault="00B430B3" w:rsidP="00B430B3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430B3" w:rsidRPr="00B430B3" w:rsidRDefault="00B430B3" w:rsidP="00B430B3">
      <w:pPr>
        <w:pBdr>
          <w:bottom w:val="single" w:sz="12" w:space="1" w:color="auto"/>
          <w:between w:val="single" w:sz="12" w:space="1" w:color="auto"/>
        </w:pBd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Default="00BD5C6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BD5C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5C9C" w:rsidRDefault="001F5C9C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62D8" w:rsidRDefault="006362D8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430B3" w:rsidRDefault="00B430B3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430B3" w:rsidRDefault="00B430B3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430B3" w:rsidRDefault="00B430B3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B03C4" w:rsidRDefault="002B03C4" w:rsidP="001F5C9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совместными усилиями создавать трактовки музыкальных произведений на высоком художественном уровне.</w:t>
      </w:r>
    </w:p>
    <w:p w:rsidR="003307AD" w:rsidRDefault="003307AD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F3D4C" w:rsidRDefault="003F3D4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532FFC" w:rsidRDefault="00532FFC">
      <w:pPr>
        <w:pStyle w:val="Body1"/>
        <w:spacing w:line="360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3307AD" w:rsidRPr="009C25FA" w:rsidRDefault="00440A8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>
      <w:pPr>
        <w:pStyle w:val="Body1"/>
        <w:spacing w:line="360" w:lineRule="auto"/>
        <w:ind w:left="709"/>
      </w:pP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3307AD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E46DDE">
      <w:pPr>
        <w:pStyle w:val="Body1"/>
        <w:numPr>
          <w:ilvl w:val="0"/>
          <w:numId w:val="1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E46DDE">
      <w:pPr>
        <w:pStyle w:val="Body1"/>
        <w:spacing w:line="360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9C25FA">
      <w:pPr>
        <w:pStyle w:val="14"/>
        <w:widowControl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14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0F328F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>
      <w:pPr>
        <w:pStyle w:val="Body1"/>
        <w:spacing w:line="360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>
      <w:pPr>
        <w:pStyle w:val="1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9C25F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E46DDE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учебного предмета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кв.м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., звукоизоляцию и наличие, желательно, двух инструментов для работы над ансамблями для 2-х фортепиано. </w:t>
      </w:r>
    </w:p>
    <w:p w:rsidR="003307AD" w:rsidRPr="009C25FA" w:rsidRDefault="003307AD" w:rsidP="009C25F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307AD" w:rsidRDefault="003307AD" w:rsidP="009E1A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307AD" w:rsidRDefault="003307AD">
      <w:pPr>
        <w:pStyle w:val="14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>
      <w:pPr>
        <w:spacing w:line="360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3307AD" w:rsidRDefault="003307AD">
      <w:pPr>
        <w:pStyle w:val="1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>
      <w:pPr>
        <w:pStyle w:val="Body1"/>
        <w:spacing w:line="360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бостон"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Сонаты для ф-но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>
      <w:pPr>
        <w:pStyle w:val="Body1"/>
        <w:spacing w:line="360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)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”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"Контрданс", "Вальс", "Шарманка", "Галоп"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" Игра в прятки",  №6 "Печаль"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>
      <w:pPr>
        <w:pStyle w:val="Body1"/>
        <w:tabs>
          <w:tab w:val="left" w:pos="9360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>
      <w:pPr>
        <w:pStyle w:val="Body1"/>
        <w:tabs>
          <w:tab w:val="left" w:pos="426"/>
        </w:tabs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>
      <w:pPr>
        <w:pStyle w:val="Body1"/>
        <w:tabs>
          <w:tab w:val="left" w:pos="426"/>
        </w:tabs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х ф-но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>
      <w:pPr>
        <w:pStyle w:val="Body1"/>
        <w:spacing w:line="360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к/ф "Кубанские казаки"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А.С.Пушкин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Страницы жизни"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балета " Ромео и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А.Пушкина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"Метель"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М.Лермонтова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" Маскарад" </w:t>
      </w:r>
    </w:p>
    <w:p w:rsidR="003307AD" w:rsidRDefault="003307AD">
      <w:pPr>
        <w:pStyle w:val="Body1"/>
        <w:spacing w:line="360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4 руки</w:t>
      </w:r>
    </w:p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х фортепиано в 4 руки)</w:t>
      </w:r>
    </w:p>
    <w:p w:rsidR="003307AD" w:rsidRDefault="003307A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 мажор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32FFC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Дж.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"Песня Порги"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Порги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", сюита №1, ор. 46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>
      <w:pPr>
        <w:pStyle w:val="Body1"/>
        <w:spacing w:line="360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для 2-х ф-но в 4 руки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для 2- х ф-но в 8 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                        рук</w:t>
      </w:r>
    </w:p>
    <w:p w:rsidR="003307AD" w:rsidRDefault="003307AD">
      <w:pPr>
        <w:pStyle w:val="Body1"/>
        <w:spacing w:line="360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>
      <w:pPr>
        <w:pStyle w:val="Body1"/>
        <w:spacing w:line="360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>
      <w:pPr>
        <w:pStyle w:val="Body1"/>
        <w:spacing w:line="360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>
      <w:pPr>
        <w:pStyle w:val="Body1"/>
        <w:tabs>
          <w:tab w:val="left" w:pos="10206"/>
        </w:tabs>
        <w:spacing w:line="360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>
      <w:pPr>
        <w:pStyle w:val="Body1"/>
        <w:spacing w:line="360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>
      <w:pPr>
        <w:pStyle w:val="Body1"/>
        <w:spacing w:line="360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>
      <w:pPr>
        <w:pStyle w:val="Body1"/>
        <w:spacing w:line="360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474598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474598">
      <w:pPr>
        <w:pStyle w:val="14"/>
        <w:widowControl/>
        <w:numPr>
          <w:ilvl w:val="0"/>
          <w:numId w:val="8"/>
        </w:numPr>
        <w:spacing w:line="360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3307AD" w:rsidRDefault="003307AD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9643F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9643F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9643F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9643F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серьезных недостатков, невыученный текст, отсутствие домашней работы, а также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плохая посещаемость аудиторных занятий</w:t>
            </w:r>
          </w:p>
        </w:tc>
      </w:tr>
      <w:tr w:rsidR="003307AD" w:rsidRPr="009643F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>
      <w:pPr>
        <w:pStyle w:val="Body1"/>
        <w:spacing w:line="360" w:lineRule="auto"/>
        <w:rPr>
          <w:lang w:val="ru-RU"/>
        </w:rPr>
      </w:pP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>
      <w:pPr>
        <w:pStyle w:val="Body1"/>
        <w:tabs>
          <w:tab w:val="left" w:pos="9360"/>
        </w:tabs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6117CF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>
      <w:pPr>
        <w:pStyle w:val="Body1"/>
        <w:spacing w:line="360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6117CF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с удовольствием. Сборник ф-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                   Композитор, 2005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СПб, 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>
      <w:pPr>
        <w:pStyle w:val="Body1"/>
        <w:spacing w:line="360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дуэт: современная жизнь жанра / </w:t>
      </w:r>
    </w:p>
    <w:p w:rsidR="003307AD" w:rsidRDefault="003307A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ежеквартальный журнал "Пиано форум"  № 2, 2011, </w:t>
      </w:r>
    </w:p>
    <w:p w:rsidR="003307AD" w:rsidRPr="006117CF" w:rsidRDefault="003307AD">
      <w:pPr>
        <w:pStyle w:val="Body1"/>
        <w:spacing w:line="360" w:lineRule="auto"/>
        <w:ind w:left="2880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sectPr w:rsidR="003307AD" w:rsidRPr="006117CF" w:rsidSect="0016515C">
      <w:footerReference w:type="default" r:id="rId9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58" w:rsidRDefault="00341B58">
      <w:r>
        <w:separator/>
      </w:r>
    </w:p>
  </w:endnote>
  <w:endnote w:type="continuationSeparator" w:id="0">
    <w:p w:rsidR="00341B58" w:rsidRDefault="003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EndPr/>
    <w:sdtContent>
      <w:p w:rsidR="00E46DDE" w:rsidRDefault="008F562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3F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46DDE" w:rsidRDefault="00E46D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58" w:rsidRDefault="00341B58">
      <w:r>
        <w:separator/>
      </w:r>
    </w:p>
  </w:footnote>
  <w:footnote w:type="continuationSeparator" w:id="0">
    <w:p w:rsidR="00341B58" w:rsidRDefault="00341B58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951DA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307AD"/>
    <w:rsid w:val="00341B58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32FFC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7361F6"/>
    <w:rsid w:val="00777F84"/>
    <w:rsid w:val="007E753F"/>
    <w:rsid w:val="008827BB"/>
    <w:rsid w:val="00892EED"/>
    <w:rsid w:val="008A5AB2"/>
    <w:rsid w:val="008F5625"/>
    <w:rsid w:val="00907A04"/>
    <w:rsid w:val="009643F0"/>
    <w:rsid w:val="00972C3F"/>
    <w:rsid w:val="009C25FA"/>
    <w:rsid w:val="009E1AA4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30B3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CB574F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C4783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9wzy/AcE2ulQ46YkUsrgkgDhIb0=</DigestValue>
    </Reference>
    <Reference URI="#idOfficeObject" Type="http://www.w3.org/2000/09/xmldsig#Object">
      <DigestMethod Algorithm="http://www.w3.org/2000/09/xmldsig#sha1"/>
      <DigestValue>zm0nrp4Oc8OpyP97dhBYz5k6xsY=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YWP4YqYzno3L9CWWMGF1Kp9ehnA=</DigestValue>
    </Reference>
  </SignedInfo>
  <SignatureValue>p3F+MUyTo2DneEzj4eBaeYuCqp5qdRX4jEtu9xsPHr5cO3se9a/61fY6BED6K84gCg8EkU2op0Bs
uKvdztblXNZxr6JA5xXAwCjzCgKNtUS0+CIl+JO4in9LpU5g0DBHPqSXqT4yiyttNixdZ6PPhISv
CmVh84HBjcR5FoGffPuoXTI3b9sJReE4I8wXKultSf/KRS0JscRtMbo8jkkd9NOYmqBa21Qib2zu
hIo2zmHeh2iMCttqdDHmK/CRadMx5m7D6qm4Ocn/fYUhf7pR9rOIqNXhGXqX2iOa/kRU+sJsbS37
ATPAC3e4+6SsyMJn7zPLpPxIpE4fNxY2DAAuaw==</SignatureValue>
  <KeyInfo>
    <X509Data>
      <X509Certificate>MIID8jCCAtqgAwIBAgIQ5j353kLsGqRAMiYm5MKJ4TANBgkqhkiG9w0BAQsFADB4MXYwEQYKCZIm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xdxn1yk2RaP8n6hpwhrfj3uYTsg=</DigestValue>
      </Reference>
      <Reference URI="/word/settings.xml?ContentType=application/vnd.openxmlformats-officedocument.wordprocessingml.settings+xml">
        <DigestMethod Algorithm="http://www.w3.org/2000/09/xmldsig#sha1"/>
        <DigestValue>f3xSrOY8PMkMcEEBMhCIrSn4uJc=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YjTa2r6X8WQSLiqso3QFAxVUNns=</DigestValue>
      </Reference>
      <Reference URI="/word/fontTable.xml?ContentType=application/vnd.openxmlformats-officedocument.wordprocessingml.fontTable+xml">
        <DigestMethod Algorithm="http://www.w3.org/2000/09/xmldsig#sha1"/>
        <DigestValue>E+YtGvXWB98ulgonmv+FgFJmShg=</DigestValue>
      </Reference>
      <Reference URI="/word/media/image1.emf?ContentType=image/x-emf">
        <DigestMethod Algorithm="http://www.w3.org/2000/09/xmldsig#sha1"/>
        <DigestValue>N/OWlK7JUrhjsalJnrtCRdD8MSw=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g5xwkwnI/AKGukDf0okv4C9lZw4=</DigestValue>
      </Reference>
      <Reference URI="/word/document.xml?ContentType=application/vnd.openxmlformats-officedocument.wordprocessingml.document.main+xml">
        <DigestMethod Algorithm="http://www.w3.org/2000/09/xmldsig#sha1"/>
        <DigestValue>syWPD6MLT0/XzMTNNu/jn+5aJk0=</DigestValue>
      </Reference>
      <Reference URI="/word/webSettings.xml?ContentType=application/vnd.openxmlformats-officedocument.wordprocessingml.webSettings+xml">
        <DigestMethod Algorithm="http://www.w3.org/2000/09/xmldsig#sha1"/>
        <DigestValue>xk5bV1O0/Iz3QH5TJtQ5u0gEhCA=</DigestValue>
      </Reference>
      <Reference URI="/word/footnotes.xml?ContentType=application/vnd.openxmlformats-officedocument.wordprocessingml.footnotes+xml">
        <DigestMethod Algorithm="http://www.w3.org/2000/09/xmldsig#sha1"/>
        <DigestValue>cVp9Agje0JqpUvHeWsiPxdj9auc=</DigestValue>
      </Reference>
      <Reference URI="/word/footer1.xml?ContentType=application/vnd.openxmlformats-officedocument.wordprocessingml.footer+xml">
        <DigestMethod Algorithm="http://www.w3.org/2000/09/xmldsig#sha1"/>
        <DigestValue>X7zu1KxsDtX+dw4Qv54ngUdVbSk=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2021-05-28T10:14:13Z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2021-05-28T10:14:13Z</xd:SigningTime>
          <xd:SigningCertificate>
            <xd:Cert>
              <xd:CertDigest>
                <DigestMethod Algorithm="http://www.w3.org/2000/09/xmldsig#sha1"/>
                <DigestValue>HOwkYvcthgOOCEpwgo6DbU0XMYA=</DigestValue>
              </xd:CertDigest>
              <xd:IssuerSerial>
                <X509IssuerName>DC=net + DC=windows + CN=MS-Organization-Access + OU=82dbaca4-3e81-46ca-9c73-0950c1eaca97</X509IssuerName>
                <X509SerialNumber>306044237068256105638892704208848587233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23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PLAZA</cp:lastModifiedBy>
  <cp:revision>37</cp:revision>
  <cp:lastPrinted>1900-12-31T21:00:00Z</cp:lastPrinted>
  <dcterms:created xsi:type="dcterms:W3CDTF">2013-02-11T11:34:00Z</dcterms:created>
  <dcterms:modified xsi:type="dcterms:W3CDTF">2021-05-28T10:14:00Z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