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E6EF" w14:textId="0B87442B" w:rsidR="003F17D2" w:rsidRPr="00E84EFD" w:rsidRDefault="00C464D7" w:rsidP="00C464D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Муниципальное бюджетное учреждение дополнительного образования Детская музыкальная школа </w:t>
      </w:r>
      <w:r w:rsidR="00156BED">
        <w:rPr>
          <w:rFonts w:ascii="Liberation Serif" w:hAnsi="Liberation Serif" w:cs="Liberation Serif"/>
          <w:b/>
          <w:sz w:val="28"/>
          <w:szCs w:val="28"/>
        </w:rPr>
        <w:t xml:space="preserve">п. </w:t>
      </w:r>
      <w:proofErr w:type="gramStart"/>
      <w:r w:rsidR="00156BED">
        <w:rPr>
          <w:rFonts w:ascii="Liberation Serif" w:hAnsi="Liberation Serif" w:cs="Liberation Serif"/>
          <w:b/>
          <w:sz w:val="28"/>
          <w:szCs w:val="28"/>
        </w:rPr>
        <w:t>Караванный</w:t>
      </w:r>
      <w:proofErr w:type="gramEnd"/>
      <w:r w:rsidR="00156BED">
        <w:rPr>
          <w:rFonts w:ascii="Liberation Serif" w:hAnsi="Liberation Serif" w:cs="Liberation Serif"/>
          <w:b/>
          <w:sz w:val="28"/>
          <w:szCs w:val="28"/>
        </w:rPr>
        <w:t xml:space="preserve"> Оренбургского района</w:t>
      </w:r>
    </w:p>
    <w:p w14:paraId="7BC73643" w14:textId="77777777" w:rsidR="003F17D2" w:rsidRPr="00E84EFD" w:rsidRDefault="003F17D2" w:rsidP="003F17D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3C1BCC78" w14:textId="77777777" w:rsidR="00156BED" w:rsidRPr="00156BED" w:rsidRDefault="00156BED" w:rsidP="0015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092" w:tblpY="-91"/>
        <w:tblW w:w="0" w:type="auto"/>
        <w:tblLook w:val="04A0" w:firstRow="1" w:lastRow="0" w:firstColumn="1" w:lastColumn="0" w:noHBand="0" w:noVBand="1"/>
      </w:tblPr>
      <w:tblGrid>
        <w:gridCol w:w="4276"/>
      </w:tblGrid>
      <w:tr w:rsidR="00156BED" w:rsidRPr="00156BED" w14:paraId="151CFEF4" w14:textId="77777777" w:rsidTr="008E246F">
        <w:trPr>
          <w:trHeight w:val="1215"/>
        </w:trPr>
        <w:tc>
          <w:tcPr>
            <w:tcW w:w="4276" w:type="dxa"/>
            <w:shd w:val="clear" w:color="auto" w:fill="auto"/>
          </w:tcPr>
          <w:p w14:paraId="117FF1D0" w14:textId="77777777" w:rsidR="00156BED" w:rsidRPr="00156BED" w:rsidRDefault="00156BED" w:rsidP="00156BED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УТВЕРЖДЕНО: </w:t>
            </w:r>
          </w:p>
          <w:p w14:paraId="7C6E800C" w14:textId="77777777" w:rsidR="00156BED" w:rsidRDefault="00156BED" w:rsidP="00156BED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«МБУДО </w:t>
            </w:r>
          </w:p>
          <w:p w14:paraId="7CB9217A" w14:textId="36334C90" w:rsidR="00156BED" w:rsidRPr="00156BED" w:rsidRDefault="00156BED" w:rsidP="00156BED">
            <w:pPr>
              <w:shd w:val="clear" w:color="auto" w:fill="FFFFFF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п. </w:t>
            </w: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Караванный» </w:t>
            </w:r>
          </w:p>
          <w:p w14:paraId="65463BEE" w14:textId="77777777" w:rsidR="00156BED" w:rsidRPr="00156BED" w:rsidRDefault="00156BED" w:rsidP="00156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</w:t>
            </w:r>
            <w:r w:rsidRPr="00156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С.Ш. Лындина</w:t>
            </w:r>
          </w:p>
          <w:p w14:paraId="527607FB" w14:textId="77777777" w:rsidR="00156BED" w:rsidRPr="00156BED" w:rsidRDefault="00156BED" w:rsidP="00156B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F732E81" w14:textId="77777777" w:rsidR="00C464D7" w:rsidRDefault="00C464D7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28"/>
        </w:rPr>
      </w:pPr>
    </w:p>
    <w:p w14:paraId="20CBC4C9" w14:textId="77777777" w:rsidR="00C464D7" w:rsidRDefault="00C464D7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28"/>
        </w:rPr>
      </w:pPr>
    </w:p>
    <w:p w14:paraId="44491628" w14:textId="77777777" w:rsidR="00C464D7" w:rsidRDefault="00C464D7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28"/>
        </w:rPr>
      </w:pPr>
    </w:p>
    <w:p w14:paraId="38A80E76" w14:textId="77777777" w:rsidR="00C464D7" w:rsidRDefault="00C464D7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28"/>
        </w:rPr>
      </w:pPr>
    </w:p>
    <w:p w14:paraId="6A1E4FFF" w14:textId="1A38294B" w:rsidR="0007740A" w:rsidRPr="00F835CF" w:rsidRDefault="00CE4763" w:rsidP="003F17D2">
      <w:pPr>
        <w:spacing w:after="0" w:line="24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835CF">
        <w:rPr>
          <w:rFonts w:ascii="Liberation Serif" w:hAnsi="Liberation Serif" w:cs="Liberation Serif"/>
          <w:b/>
          <w:sz w:val="32"/>
          <w:szCs w:val="32"/>
        </w:rPr>
        <w:t>Временный п</w:t>
      </w:r>
      <w:r w:rsidR="00C464D7" w:rsidRPr="00F835CF">
        <w:rPr>
          <w:rFonts w:ascii="Liberation Serif" w:hAnsi="Liberation Serif" w:cs="Liberation Serif"/>
          <w:b/>
          <w:sz w:val="32"/>
          <w:szCs w:val="32"/>
        </w:rPr>
        <w:t>орядок</w:t>
      </w:r>
    </w:p>
    <w:p w14:paraId="27EFE02D" w14:textId="1B4AE5AB" w:rsidR="00DD32EA" w:rsidRPr="00F835CF" w:rsidRDefault="00DD32EA" w:rsidP="003F17D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</w:pPr>
      <w:r w:rsidRPr="00F835CF">
        <w:rPr>
          <w:rFonts w:ascii="Liberation Serif" w:hAnsi="Liberation Serif" w:cs="Liberation Serif"/>
          <w:b/>
          <w:sz w:val="32"/>
          <w:szCs w:val="32"/>
        </w:rPr>
        <w:t>проведени</w:t>
      </w:r>
      <w:r w:rsidR="00CE4763" w:rsidRPr="00F835CF">
        <w:rPr>
          <w:rFonts w:ascii="Liberation Serif" w:hAnsi="Liberation Serif" w:cs="Liberation Serif"/>
          <w:b/>
          <w:sz w:val="32"/>
          <w:szCs w:val="32"/>
        </w:rPr>
        <w:t>я</w:t>
      </w:r>
      <w:r w:rsidRPr="00F835CF">
        <w:rPr>
          <w:rFonts w:ascii="Liberation Serif" w:hAnsi="Liberation Serif" w:cs="Liberation Serif"/>
          <w:b/>
          <w:sz w:val="32"/>
          <w:szCs w:val="32"/>
        </w:rPr>
        <w:t xml:space="preserve"> промежуточной и итоговой аттестации обучающихся</w:t>
      </w:r>
      <w:r w:rsidR="00BC2861" w:rsidRPr="00F835CF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C464D7" w:rsidRPr="00F835CF">
        <w:rPr>
          <w:rFonts w:ascii="Liberation Serif" w:hAnsi="Liberation Serif" w:cs="Liberation Serif"/>
          <w:b/>
          <w:sz w:val="32"/>
          <w:szCs w:val="32"/>
        </w:rPr>
        <w:t xml:space="preserve">в период </w:t>
      </w:r>
      <w:r w:rsidRPr="00F835CF">
        <w:rPr>
          <w:rFonts w:ascii="Liberation Serif" w:hAnsi="Liberation Serif" w:cs="Liberation Serif"/>
          <w:b/>
          <w:sz w:val="32"/>
          <w:szCs w:val="32"/>
        </w:rPr>
        <w:t xml:space="preserve">действия режима </w:t>
      </w:r>
      <w:r w:rsidR="00690D13" w:rsidRPr="00F835CF"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  <w:t xml:space="preserve">повышенной готовности и принятии дополнительных мер по защите населения от новой </w:t>
      </w:r>
      <w:proofErr w:type="spellStart"/>
      <w:r w:rsidR="00690D13" w:rsidRPr="00F835CF"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  <w:t>коро</w:t>
      </w:r>
      <w:r w:rsidR="003F17D2" w:rsidRPr="00F835CF"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  <w:t>навирусной</w:t>
      </w:r>
      <w:proofErr w:type="spellEnd"/>
      <w:r w:rsidR="003F17D2" w:rsidRPr="00F835CF"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  <w:t xml:space="preserve"> инфекции (2019-nCoV)</w:t>
      </w:r>
      <w:r w:rsidR="00690D13" w:rsidRPr="00F835CF">
        <w:rPr>
          <w:rFonts w:ascii="Liberation Serif" w:eastAsia="Times New Roman" w:hAnsi="Liberation Serif" w:cs="Liberation Serif"/>
          <w:b/>
          <w:kern w:val="36"/>
          <w:sz w:val="32"/>
          <w:szCs w:val="32"/>
          <w:lang w:eastAsia="ru-RU"/>
        </w:rPr>
        <w:t xml:space="preserve"> </w:t>
      </w:r>
    </w:p>
    <w:p w14:paraId="3877DF76" w14:textId="77777777" w:rsidR="00B473F2" w:rsidRPr="00C464D7" w:rsidRDefault="00B473F2" w:rsidP="003F17D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kern w:val="36"/>
          <w:sz w:val="36"/>
          <w:szCs w:val="28"/>
          <w:lang w:eastAsia="ru-RU"/>
        </w:rPr>
      </w:pPr>
    </w:p>
    <w:p w14:paraId="69C485C9" w14:textId="4B96B8F4" w:rsidR="00D92BF9" w:rsidRDefault="00E84EFD" w:rsidP="00FE3F3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1.</w:t>
      </w:r>
      <w:r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 xml:space="preserve"> </w:t>
      </w:r>
      <w:r w:rsidR="00C464D7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В</w:t>
      </w:r>
      <w:r w:rsidR="00C464D7" w:rsidRPr="00F7566A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</w:t>
      </w:r>
      <w:r w:rsidR="00C464D7">
        <w:rPr>
          <w:rFonts w:ascii="Times New Roman" w:hAnsi="Times New Roman" w:cs="Times New Roman"/>
          <w:sz w:val="28"/>
          <w:szCs w:val="28"/>
        </w:rPr>
        <w:t xml:space="preserve">РФ </w:t>
      </w:r>
      <w:r w:rsidR="00C464D7" w:rsidRPr="00F7566A">
        <w:rPr>
          <w:rFonts w:ascii="Times New Roman" w:hAnsi="Times New Roman" w:cs="Times New Roman"/>
          <w:sz w:val="28"/>
          <w:szCs w:val="28"/>
        </w:rPr>
        <w:t>от 0</w:t>
      </w:r>
      <w:r w:rsidR="00C464D7">
        <w:rPr>
          <w:rFonts w:ascii="Times New Roman" w:hAnsi="Times New Roman" w:cs="Times New Roman"/>
          <w:sz w:val="28"/>
          <w:szCs w:val="28"/>
        </w:rPr>
        <w:t>2</w:t>
      </w:r>
      <w:r w:rsidR="00C464D7" w:rsidRPr="00F7566A">
        <w:rPr>
          <w:rFonts w:ascii="Times New Roman" w:hAnsi="Times New Roman" w:cs="Times New Roman"/>
          <w:sz w:val="28"/>
          <w:szCs w:val="28"/>
        </w:rPr>
        <w:t xml:space="preserve">.04.2020г. </w:t>
      </w:r>
      <w:r w:rsidR="00C464D7">
        <w:rPr>
          <w:rFonts w:ascii="Times New Roman" w:hAnsi="Times New Roman" w:cs="Times New Roman"/>
          <w:sz w:val="28"/>
          <w:szCs w:val="28"/>
        </w:rPr>
        <w:t xml:space="preserve">№ 239 </w:t>
      </w:r>
      <w:r w:rsidR="00C464D7" w:rsidRPr="00F7566A">
        <w:rPr>
          <w:rFonts w:ascii="Times New Roman" w:hAnsi="Times New Roman" w:cs="Times New Roman"/>
          <w:sz w:val="28"/>
          <w:szCs w:val="28"/>
        </w:rPr>
        <w:t xml:space="preserve">и </w:t>
      </w:r>
      <w:r w:rsidR="00156BED">
        <w:rPr>
          <w:rFonts w:ascii="Times New Roman" w:hAnsi="Times New Roman" w:cs="Times New Roman"/>
          <w:sz w:val="28"/>
          <w:szCs w:val="28"/>
        </w:rPr>
        <w:t xml:space="preserve">приказа начальника ЦКиД АМО Оренбургский район от 18.03.2020 №25 «О деятельности учреждений, подведомственных ЦКиД в условиях угрозы распространения новой </w:t>
      </w:r>
      <w:proofErr w:type="spellStart"/>
      <w:r w:rsidR="00156B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56BE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156BE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156BED">
        <w:rPr>
          <w:rFonts w:ascii="Times New Roman" w:hAnsi="Times New Roman" w:cs="Times New Roman"/>
          <w:sz w:val="28"/>
          <w:szCs w:val="28"/>
        </w:rPr>
        <w:t>)</w:t>
      </w:r>
      <w:r w:rsidR="00C464D7" w:rsidRPr="00F7566A">
        <w:rPr>
          <w:rFonts w:ascii="Times New Roman" w:hAnsi="Times New Roman" w:cs="Times New Roman"/>
          <w:sz w:val="28"/>
          <w:szCs w:val="28"/>
        </w:rPr>
        <w:t xml:space="preserve"> </w:t>
      </w:r>
      <w:r w:rsidR="00690D13" w:rsidRPr="00E84EFD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с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C464D7">
        <w:rPr>
          <w:rFonts w:ascii="Liberation Serif" w:hAnsi="Liberation Serif" w:cs="Liberation Serif"/>
          <w:spacing w:val="-2"/>
          <w:sz w:val="28"/>
          <w:szCs w:val="28"/>
        </w:rPr>
        <w:t>06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 xml:space="preserve"> апреля 2020 года </w:t>
      </w:r>
      <w:r w:rsidR="00156BED">
        <w:rPr>
          <w:rFonts w:ascii="Liberation Serif" w:hAnsi="Liberation Serif" w:cs="Liberation Serif"/>
          <w:spacing w:val="-2"/>
          <w:sz w:val="28"/>
          <w:szCs w:val="28"/>
        </w:rPr>
        <w:t>в МБУ</w:t>
      </w:r>
      <w:r w:rsidR="00C464D7">
        <w:rPr>
          <w:rFonts w:ascii="Liberation Serif" w:hAnsi="Liberation Serif" w:cs="Liberation Serif"/>
          <w:spacing w:val="-2"/>
          <w:sz w:val="28"/>
          <w:szCs w:val="28"/>
        </w:rPr>
        <w:t>ДО ДШ</w:t>
      </w:r>
      <w:r w:rsidR="00156BED">
        <w:rPr>
          <w:rFonts w:ascii="Liberation Serif" w:hAnsi="Liberation Serif" w:cs="Liberation Serif"/>
          <w:spacing w:val="-2"/>
          <w:sz w:val="28"/>
          <w:szCs w:val="28"/>
        </w:rPr>
        <w:t>И</w:t>
      </w:r>
      <w:r w:rsidR="00C464D7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56BED">
        <w:rPr>
          <w:rFonts w:ascii="Liberation Serif" w:hAnsi="Liberation Serif" w:cs="Liberation Serif"/>
          <w:spacing w:val="-2"/>
          <w:sz w:val="28"/>
          <w:szCs w:val="28"/>
        </w:rPr>
        <w:t>п. Караванный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C464D7">
        <w:rPr>
          <w:rFonts w:ascii="Liberation Serif" w:hAnsi="Liberation Serif" w:cs="Liberation Serif"/>
          <w:spacing w:val="-2"/>
          <w:sz w:val="28"/>
          <w:szCs w:val="28"/>
        </w:rPr>
        <w:t xml:space="preserve">(далее Школа) </w:t>
      </w:r>
      <w:r w:rsidR="003D0298" w:rsidRPr="00E84EFD">
        <w:rPr>
          <w:rFonts w:ascii="Liberation Serif" w:hAnsi="Liberation Serif" w:cs="Liberation Serif"/>
          <w:spacing w:val="-2"/>
          <w:sz w:val="28"/>
          <w:szCs w:val="28"/>
        </w:rPr>
        <w:t>в</w:t>
      </w:r>
      <w:r w:rsidR="00690D13" w:rsidRPr="00E84EFD">
        <w:rPr>
          <w:rFonts w:ascii="Liberation Serif" w:hAnsi="Liberation Serif" w:cs="Liberation Serif"/>
          <w:spacing w:val="-2"/>
          <w:sz w:val="28"/>
          <w:szCs w:val="28"/>
        </w:rPr>
        <w:t>ведено дистанционное обучение как</w:t>
      </w:r>
      <w:r w:rsidR="00690D13" w:rsidRPr="00E84EFD">
        <w:rPr>
          <w:rFonts w:ascii="Liberation Serif" w:hAnsi="Liberation Serif" w:cs="Liberation Serif"/>
          <w:sz w:val="28"/>
          <w:szCs w:val="28"/>
        </w:rPr>
        <w:t xml:space="preserve"> мера </w:t>
      </w:r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снижению рисков распространения новой </w:t>
      </w:r>
      <w:proofErr w:type="spellStart"/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коронавирусной</w:t>
      </w:r>
      <w:proofErr w:type="spellEnd"/>
      <w:r w:rsidR="00690D13" w:rsidRPr="00E84EF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инфекции в организациях, осуществляющих образовательную деятельность.</w:t>
      </w:r>
      <w:r w:rsidR="00D92B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34D5AA5" w14:textId="3B6D87AA" w:rsidR="00D92BF9" w:rsidRDefault="004629AF" w:rsidP="00FE3F3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Реализация образовательных программ 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дистанционном режиме </w:t>
      </w:r>
      <w:r w:rsid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осуществляется</w:t>
      </w:r>
      <w:r w:rsidR="00C464D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период завершения учебного года и, следовательно, сопряжена с проведением промежуточной и итоговой аттестаци</w:t>
      </w:r>
      <w:r w:rsidR="00FD1D2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E4B87" w:rsidRPr="003F17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обучающихся. </w:t>
      </w:r>
    </w:p>
    <w:p w14:paraId="7BAFE9B3" w14:textId="702A0425" w:rsidR="00CE4763" w:rsidRDefault="00CE4763" w:rsidP="00CE476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Временный порядок проведения итоговой и промежуточной аттестации обучающихся, освоивших дополнительные общеразвивающие и дополнительные предпрофессиональные программы, разработан в целях создания условий для проведения промежуточной аттестации обучающихся и итоговой  аттестации выпускников 2019-2020 учебного года (далее – Временный порядок). Период действия Временного порядка определяется с учетом создания условий для обеспечения прав обучающихся на полноту освоения образовательной программы.</w:t>
      </w:r>
    </w:p>
    <w:p w14:paraId="26A57649" w14:textId="77777777" w:rsidR="00CE4763" w:rsidRDefault="00CE4763" w:rsidP="00F835CF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Временным порядком устанавливается следующее.</w:t>
      </w:r>
    </w:p>
    <w:p w14:paraId="5E39F831" w14:textId="40402B8B" w:rsidR="00FF67C9" w:rsidRPr="00FF67C9" w:rsidRDefault="00FF67C9" w:rsidP="00FF67C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F67C9">
        <w:rPr>
          <w:rFonts w:ascii="Liberation Serif" w:hAnsi="Liberation Serif" w:cs="Liberation Serif"/>
          <w:sz w:val="28"/>
          <w:szCs w:val="28"/>
        </w:rPr>
        <w:t>Промежуточная аттестация для учащихся всех классов проводится по результатам контрольных уроков онлайн или по видеозаписям, а также с учетом оценок в течение года и оценок за 1, 2 и 3 учебные четверти. Форма контрольного урока определяется преподавателем в соответствии с индивидуальным планом учащегося и техническими возможностями обеих сторон. В случае невозможности проведения дистанционного контрольного урока аттестация проводится по результатам успеваемости в течение учебного года и оценок за 1, 2 и 3 учебной четверти.</w:t>
      </w:r>
    </w:p>
    <w:p w14:paraId="34B7848B" w14:textId="56D99463" w:rsidR="00CE4763" w:rsidRPr="00B65042" w:rsidRDefault="00FF67C9" w:rsidP="00FF67C9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</w:t>
      </w:r>
      <w:r w:rsidR="00CE4763" w:rsidRPr="00B65042">
        <w:rPr>
          <w:rFonts w:ascii="Liberation Serif" w:hAnsi="Liberation Serif" w:cs="Liberation Serif"/>
          <w:sz w:val="28"/>
          <w:szCs w:val="28"/>
        </w:rPr>
        <w:t>Итоговая аттестация по дополнительн</w:t>
      </w:r>
      <w:r w:rsidR="00156BED" w:rsidRPr="00B65042">
        <w:rPr>
          <w:rFonts w:ascii="Liberation Serif" w:hAnsi="Liberation Serif" w:cs="Liberation Serif"/>
          <w:sz w:val="28"/>
          <w:szCs w:val="28"/>
        </w:rPr>
        <w:t>ой</w:t>
      </w:r>
      <w:r w:rsidR="00CE4763" w:rsidRPr="00B65042">
        <w:rPr>
          <w:rFonts w:ascii="Liberation Serif" w:hAnsi="Liberation Serif" w:cs="Liberation Serif"/>
          <w:sz w:val="28"/>
          <w:szCs w:val="28"/>
        </w:rPr>
        <w:t xml:space="preserve"> предпрофессион</w:t>
      </w:r>
      <w:r w:rsidR="00156BED" w:rsidRPr="00B65042">
        <w:rPr>
          <w:rFonts w:ascii="Liberation Serif" w:hAnsi="Liberation Serif" w:cs="Liberation Serif"/>
          <w:sz w:val="28"/>
          <w:szCs w:val="28"/>
        </w:rPr>
        <w:t xml:space="preserve">альной программе «Живопись» </w:t>
      </w:r>
      <w:r w:rsidR="00E134C8" w:rsidRPr="00B65042">
        <w:rPr>
          <w:rFonts w:ascii="Liberation Serif" w:hAnsi="Liberation Serif" w:cs="Liberation Serif"/>
          <w:sz w:val="28"/>
          <w:szCs w:val="28"/>
        </w:rPr>
        <w:t xml:space="preserve">и дополнительным общеразвивающим программам </w:t>
      </w:r>
      <w:r w:rsidR="00156BED" w:rsidRPr="00B65042">
        <w:rPr>
          <w:rFonts w:ascii="Liberation Serif" w:hAnsi="Liberation Serif" w:cs="Liberation Serif"/>
          <w:sz w:val="28"/>
          <w:szCs w:val="28"/>
        </w:rPr>
        <w:t xml:space="preserve">«Сольное народное пение» и «Хореографическое творчество» </w:t>
      </w:r>
      <w:r w:rsidR="00CE4763" w:rsidRPr="00B65042">
        <w:rPr>
          <w:rFonts w:ascii="Liberation Serif" w:hAnsi="Liberation Serif" w:cs="Liberation Serif"/>
          <w:sz w:val="28"/>
          <w:szCs w:val="28"/>
        </w:rPr>
        <w:t xml:space="preserve">проводится в рамках установленных сроков учебного года </w:t>
      </w:r>
      <w:r w:rsidR="00E22B8B" w:rsidRPr="00B65042">
        <w:rPr>
          <w:rFonts w:ascii="Liberation Serif" w:hAnsi="Liberation Serif" w:cs="Liberation Serif"/>
          <w:sz w:val="28"/>
          <w:szCs w:val="28"/>
        </w:rPr>
        <w:t>дистанционно до 25 мая</w:t>
      </w:r>
      <w:r w:rsidR="00CE4763" w:rsidRPr="00B65042">
        <w:rPr>
          <w:rFonts w:ascii="Liberation Serif" w:hAnsi="Liberation Serif" w:cs="Liberation Serif"/>
          <w:sz w:val="28"/>
          <w:szCs w:val="28"/>
        </w:rPr>
        <w:t>.</w:t>
      </w:r>
    </w:p>
    <w:p w14:paraId="7F64A0E8" w14:textId="28F0EE38" w:rsidR="00CE4763" w:rsidRPr="00FF67C9" w:rsidRDefault="00CE4763" w:rsidP="00FF67C9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Итоговая аттестация проводится</w:t>
      </w:r>
      <w:r w:rsidR="00FF67C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учетом приказа </w:t>
      </w:r>
      <w:r w:rsidR="00E22B8B">
        <w:rPr>
          <w:rFonts w:ascii="Liberation Serif" w:hAnsi="Liberation Serif" w:cs="Liberation Serif"/>
          <w:sz w:val="28"/>
          <w:szCs w:val="28"/>
        </w:rPr>
        <w:t>Школы</w:t>
      </w:r>
      <w:r>
        <w:rPr>
          <w:rFonts w:ascii="Liberation Serif" w:hAnsi="Liberation Serif" w:cs="Liberation Serif"/>
          <w:sz w:val="28"/>
          <w:szCs w:val="28"/>
        </w:rPr>
        <w:t xml:space="preserve"> о переводе на реализацию образовательных программ с применением электронного обучения</w:t>
      </w:r>
      <w:r w:rsidR="00FF67C9"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дистанционных образовательных технологий (</w:t>
      </w:r>
      <w:r w:rsidR="00156BED">
        <w:rPr>
          <w:rFonts w:ascii="Liberation Serif" w:hAnsi="Liberation Serif" w:cs="Liberation Serif"/>
          <w:sz w:val="28"/>
          <w:szCs w:val="28"/>
        </w:rPr>
        <w:t>приказ от 19.04.2020 №08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FF67C9">
        <w:rPr>
          <w:rFonts w:ascii="Liberation Serif" w:hAnsi="Liberation Serif" w:cs="Liberation Serif"/>
          <w:sz w:val="28"/>
          <w:szCs w:val="28"/>
        </w:rPr>
        <w:t>.  Оценка выставляется п</w:t>
      </w:r>
      <w:r w:rsidR="00FF67C9" w:rsidRPr="00FF67C9">
        <w:rPr>
          <w:rFonts w:ascii="Liberation Serif" w:hAnsi="Liberation Serif" w:cs="Liberation Serif"/>
          <w:sz w:val="28"/>
          <w:szCs w:val="28"/>
        </w:rPr>
        <w:t xml:space="preserve">о результатам </w:t>
      </w:r>
      <w:r w:rsidR="00FF67C9">
        <w:rPr>
          <w:rFonts w:ascii="Liberation Serif" w:hAnsi="Liberation Serif" w:cs="Liberation Serif"/>
          <w:sz w:val="28"/>
          <w:szCs w:val="28"/>
        </w:rPr>
        <w:t xml:space="preserve"> </w:t>
      </w:r>
      <w:r w:rsidR="00F835CF">
        <w:rPr>
          <w:rFonts w:ascii="Liberation Serif" w:hAnsi="Liberation Serif" w:cs="Liberation Serif"/>
          <w:sz w:val="28"/>
          <w:szCs w:val="28"/>
        </w:rPr>
        <w:t>видео</w:t>
      </w:r>
      <w:r w:rsidR="00FF67C9" w:rsidRPr="00FF67C9">
        <w:rPr>
          <w:rFonts w:ascii="Liberation Serif" w:hAnsi="Liberation Serif" w:cs="Liberation Serif"/>
          <w:sz w:val="28"/>
          <w:szCs w:val="28"/>
        </w:rPr>
        <w:t xml:space="preserve"> прослушиваний </w:t>
      </w:r>
      <w:r w:rsidR="00FF67C9">
        <w:rPr>
          <w:rFonts w:ascii="Liberation Serif" w:hAnsi="Liberation Serif" w:cs="Liberation Serif"/>
          <w:sz w:val="28"/>
          <w:szCs w:val="28"/>
        </w:rPr>
        <w:t>и просмотров</w:t>
      </w:r>
      <w:r w:rsidR="00FF67C9" w:rsidRPr="00FF67C9">
        <w:rPr>
          <w:rFonts w:ascii="Liberation Serif" w:hAnsi="Liberation Serif" w:cs="Liberation Serif"/>
          <w:sz w:val="28"/>
          <w:szCs w:val="28"/>
        </w:rPr>
        <w:t xml:space="preserve">, на которых учащимися была исполнена выпускная программа, </w:t>
      </w:r>
      <w:r w:rsidR="00F835CF">
        <w:rPr>
          <w:rFonts w:ascii="Liberation Serif" w:hAnsi="Liberation Serif" w:cs="Liberation Serif"/>
          <w:sz w:val="28"/>
          <w:szCs w:val="28"/>
        </w:rPr>
        <w:t>а также</w:t>
      </w:r>
      <w:r w:rsidR="00FF67C9" w:rsidRPr="00FF67C9">
        <w:rPr>
          <w:rFonts w:ascii="Liberation Serif" w:hAnsi="Liberation Serif" w:cs="Liberation Serif"/>
          <w:sz w:val="28"/>
          <w:szCs w:val="28"/>
        </w:rPr>
        <w:t xml:space="preserve"> успеваемости в 1, 2 и 3 четвертях текущего учебного года. По музыкально-теоретическим дисциплинам аттестация проводится в дистанционном формате. Сроки проведения апрель-май 2020 года.</w:t>
      </w:r>
    </w:p>
    <w:p w14:paraId="527DF15F" w14:textId="7846BB3F" w:rsidR="00CE4763" w:rsidRDefault="00CE4763" w:rsidP="00CE476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работы экзаменационной комиссии, установленный на период осуществления итоговой аттестации в 2019-2020 учебном году, утверждается приказом </w:t>
      </w:r>
      <w:r w:rsidR="00E22B8B">
        <w:rPr>
          <w:rFonts w:ascii="Liberation Serif" w:hAnsi="Liberation Serif" w:cs="Liberation Serif"/>
          <w:sz w:val="28"/>
          <w:szCs w:val="28"/>
        </w:rPr>
        <w:t>Школы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</w:p>
    <w:p w14:paraId="44A1A48D" w14:textId="28EE9F2F" w:rsidR="00CE4763" w:rsidRDefault="00CE4763" w:rsidP="00CE476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Итоговая аттестация проводится в форме выпускных экзаменов. Виды и оценочные средства выпускных экзаменов устанавливаются </w:t>
      </w:r>
      <w:r w:rsidR="00E22B8B">
        <w:rPr>
          <w:rFonts w:ascii="Liberation Serif" w:hAnsi="Liberation Serif" w:cs="Liberation Serif"/>
          <w:sz w:val="28"/>
          <w:szCs w:val="28"/>
        </w:rPr>
        <w:t>Школой</w:t>
      </w:r>
      <w:r>
        <w:rPr>
          <w:rFonts w:ascii="Liberation Serif" w:hAnsi="Liberation Serif" w:cs="Liberation Serif"/>
          <w:sz w:val="28"/>
          <w:szCs w:val="28"/>
        </w:rPr>
        <w:t xml:space="preserve"> самостоятельно </w:t>
      </w:r>
      <w:r w:rsidRPr="00DB3EB2">
        <w:rPr>
          <w:rFonts w:ascii="Liberation Serif" w:hAnsi="Liberation Serif" w:cs="Liberation Serif"/>
          <w:sz w:val="28"/>
          <w:szCs w:val="28"/>
        </w:rPr>
        <w:t>в соответствии с дополнительными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3EB2">
        <w:rPr>
          <w:rFonts w:ascii="Liberation Serif" w:hAnsi="Liberation Serif" w:cs="Liberation Serif"/>
          <w:sz w:val="28"/>
          <w:szCs w:val="28"/>
        </w:rPr>
        <w:t>предпрофессиональными программами</w:t>
      </w:r>
      <w:r>
        <w:rPr>
          <w:rFonts w:ascii="Liberation Serif" w:hAnsi="Liberation Serif" w:cs="Liberation Serif"/>
          <w:sz w:val="28"/>
          <w:szCs w:val="28"/>
        </w:rPr>
        <w:t xml:space="preserve">, а также на основании апробированных с </w:t>
      </w:r>
      <w:r w:rsidR="00E22B8B">
        <w:rPr>
          <w:rFonts w:ascii="Liberation Serif" w:hAnsi="Liberation Serif" w:cs="Liberation Serif"/>
          <w:sz w:val="28"/>
          <w:szCs w:val="28"/>
        </w:rPr>
        <w:t>06</w:t>
      </w:r>
      <w:r>
        <w:rPr>
          <w:rFonts w:ascii="Liberation Serif" w:hAnsi="Liberation Serif" w:cs="Liberation Serif"/>
          <w:sz w:val="28"/>
          <w:szCs w:val="28"/>
        </w:rPr>
        <w:t xml:space="preserve"> апреля 2020 года форм дистанционного обучения. Оценочные средства обеспечива</w:t>
      </w:r>
      <w:r w:rsidR="00156BED">
        <w:rPr>
          <w:rFonts w:ascii="Liberation Serif" w:hAnsi="Liberation Serif" w:cs="Liberation Serif"/>
          <w:sz w:val="28"/>
          <w:szCs w:val="28"/>
        </w:rPr>
        <w:t>ют</w:t>
      </w:r>
      <w:r>
        <w:rPr>
          <w:rFonts w:ascii="Liberation Serif" w:hAnsi="Liberation Serif" w:cs="Liberation Serif"/>
          <w:sz w:val="28"/>
          <w:szCs w:val="28"/>
        </w:rPr>
        <w:t xml:space="preserve"> успешность прохождения итоговой аттестации выпускников с учетом изменившихся условий учебного процесса.</w:t>
      </w:r>
    </w:p>
    <w:p w14:paraId="54361D1A" w14:textId="77777777" w:rsidR="00F835CF" w:rsidRPr="00F835CF" w:rsidRDefault="00F835CF" w:rsidP="00F835C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35CF">
        <w:rPr>
          <w:rFonts w:ascii="Liberation Serif" w:hAnsi="Liberation Serif" w:cs="Liberation Serif"/>
          <w:sz w:val="28"/>
          <w:szCs w:val="28"/>
        </w:rPr>
        <w:t>Вручение свидетельств об окончании Школы будет проходить после</w:t>
      </w:r>
    </w:p>
    <w:p w14:paraId="3B073EC5" w14:textId="77777777" w:rsidR="00F835CF" w:rsidRPr="00F835CF" w:rsidRDefault="00F835CF" w:rsidP="00F835C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35CF">
        <w:rPr>
          <w:rFonts w:ascii="Liberation Serif" w:hAnsi="Liberation Serif" w:cs="Liberation Serif"/>
          <w:sz w:val="28"/>
          <w:szCs w:val="28"/>
        </w:rPr>
        <w:t>отмены ограничений на проведение мероприятий и после восстановления учебного процесса в обычном режиме.</w:t>
      </w:r>
    </w:p>
    <w:p w14:paraId="462126EC" w14:textId="77777777" w:rsidR="00F835CF" w:rsidRDefault="00F835CF" w:rsidP="00F835C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FC5889" w14:textId="520E78FE" w:rsidR="00E22B8B" w:rsidRPr="00340341" w:rsidRDefault="00CE4763" w:rsidP="00F835CF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DB3EB2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целях обеспечения проведения</w:t>
      </w:r>
      <w:r w:rsidRPr="00DB3EB2">
        <w:rPr>
          <w:rFonts w:ascii="Liberation Serif" w:hAnsi="Liberation Serif" w:cs="Liberation Serif"/>
          <w:sz w:val="28"/>
          <w:szCs w:val="28"/>
        </w:rPr>
        <w:t xml:space="preserve"> итоговой аттестации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B3EB2">
        <w:rPr>
          <w:rFonts w:ascii="Liberation Serif" w:hAnsi="Liberation Serif" w:cs="Liberation Serif"/>
          <w:sz w:val="28"/>
          <w:szCs w:val="28"/>
        </w:rPr>
        <w:t xml:space="preserve">устанавливаются следующие виды </w:t>
      </w:r>
      <w:r>
        <w:rPr>
          <w:rFonts w:ascii="Liberation Serif" w:hAnsi="Liberation Serif" w:cs="Liberation Serif"/>
          <w:sz w:val="28"/>
          <w:szCs w:val="28"/>
        </w:rPr>
        <w:t>выпускных экзаменов, оценочные средства: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4558"/>
      </w:tblGrid>
      <w:tr w:rsidR="00CE4763" w:rsidRPr="00DB3EB2" w14:paraId="24962890" w14:textId="77777777" w:rsidTr="00F835CF">
        <w:tc>
          <w:tcPr>
            <w:tcW w:w="1701" w:type="dxa"/>
          </w:tcPr>
          <w:p w14:paraId="04E6BF9B" w14:textId="77777777" w:rsidR="00CE4763" w:rsidRPr="00D9634F" w:rsidRDefault="00CE4763" w:rsidP="006A4FE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предпрофессиональной программы</w:t>
            </w:r>
          </w:p>
        </w:tc>
        <w:tc>
          <w:tcPr>
            <w:tcW w:w="1843" w:type="dxa"/>
          </w:tcPr>
          <w:p w14:paraId="23515715" w14:textId="77777777" w:rsidR="00CE4763" w:rsidRPr="00D9634F" w:rsidRDefault="00CE4763" w:rsidP="00F835C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Выпускной экзамен</w:t>
            </w:r>
          </w:p>
        </w:tc>
        <w:tc>
          <w:tcPr>
            <w:tcW w:w="1701" w:type="dxa"/>
          </w:tcPr>
          <w:p w14:paraId="028675D5" w14:textId="77777777" w:rsidR="00CE4763" w:rsidRPr="00D9634F" w:rsidRDefault="00CE4763" w:rsidP="00F835C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</w:tc>
        <w:tc>
          <w:tcPr>
            <w:tcW w:w="4558" w:type="dxa"/>
          </w:tcPr>
          <w:p w14:paraId="7B631E81" w14:textId="77777777" w:rsidR="00CE4763" w:rsidRPr="00D9634F" w:rsidRDefault="00CE4763" w:rsidP="00F835C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Вид выпускного экзамена, оценочные средства</w:t>
            </w:r>
          </w:p>
        </w:tc>
      </w:tr>
      <w:tr w:rsidR="00082C93" w:rsidRPr="00DB3EB2" w14:paraId="253A8F60" w14:textId="77777777" w:rsidTr="00D9634F">
        <w:trPr>
          <w:trHeight w:val="704"/>
        </w:trPr>
        <w:tc>
          <w:tcPr>
            <w:tcW w:w="1701" w:type="dxa"/>
            <w:vMerge w:val="restart"/>
          </w:tcPr>
          <w:p w14:paraId="2F9EE3DF" w14:textId="5264ABAF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843" w:type="dxa"/>
          </w:tcPr>
          <w:p w14:paraId="7D98A764" w14:textId="03B137EC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Композиция станковая</w:t>
            </w:r>
          </w:p>
        </w:tc>
        <w:tc>
          <w:tcPr>
            <w:tcW w:w="1701" w:type="dxa"/>
          </w:tcPr>
          <w:p w14:paraId="645AAF2C" w14:textId="62ED03FE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05FF10F7" w14:textId="74DBCAAE" w:rsidR="00082C93" w:rsidRPr="00F835CF" w:rsidRDefault="00082C93" w:rsidP="00082C93">
            <w:pPr>
              <w:pStyle w:val="a7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Просмотр и оценка подготовленной работы.</w:t>
            </w:r>
          </w:p>
        </w:tc>
      </w:tr>
      <w:tr w:rsidR="00082C93" w:rsidRPr="00DB3EB2" w14:paraId="4123B528" w14:textId="77777777" w:rsidTr="00F835CF">
        <w:tc>
          <w:tcPr>
            <w:tcW w:w="1701" w:type="dxa"/>
            <w:vMerge/>
          </w:tcPr>
          <w:p w14:paraId="529B1FD4" w14:textId="77777777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20EC92" w14:textId="7E308822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История </w:t>
            </w:r>
            <w:bookmarkStart w:id="0" w:name="_GoBack"/>
            <w:bookmarkEnd w:id="0"/>
            <w:r w:rsidRPr="00F835CF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1701" w:type="dxa"/>
          </w:tcPr>
          <w:p w14:paraId="1E206DBD" w14:textId="7FF002F4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7ABC2F50" w14:textId="77777777" w:rsidR="00082C93" w:rsidRPr="00F835CF" w:rsidRDefault="00082C93" w:rsidP="008E246F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теоретических знаний: тестирование. </w:t>
            </w:r>
          </w:p>
          <w:p w14:paraId="05EF1C77" w14:textId="20700BB2" w:rsidR="00082C93" w:rsidRPr="00F835CF" w:rsidRDefault="00082C93" w:rsidP="006A4FE8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Оценка умений и навыков: анализ одного из художественных произведений (по установленному плану).</w:t>
            </w:r>
          </w:p>
        </w:tc>
      </w:tr>
      <w:tr w:rsidR="00E134C8" w:rsidRPr="00DB3EB2" w14:paraId="59877CB8" w14:textId="77777777" w:rsidTr="00F835CF">
        <w:tc>
          <w:tcPr>
            <w:tcW w:w="1701" w:type="dxa"/>
          </w:tcPr>
          <w:p w14:paraId="3CB5EACC" w14:textId="69273260" w:rsidR="00E134C8" w:rsidRPr="00D9634F" w:rsidRDefault="00E134C8" w:rsidP="00D9634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общеразвивающей программы</w:t>
            </w:r>
          </w:p>
        </w:tc>
        <w:tc>
          <w:tcPr>
            <w:tcW w:w="1843" w:type="dxa"/>
          </w:tcPr>
          <w:p w14:paraId="29FD693B" w14:textId="15E87AD7" w:rsidR="00E134C8" w:rsidRPr="00D9634F" w:rsidRDefault="00E134C8" w:rsidP="00D9634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Выпускной экзамен</w:t>
            </w:r>
          </w:p>
        </w:tc>
        <w:tc>
          <w:tcPr>
            <w:tcW w:w="1701" w:type="dxa"/>
          </w:tcPr>
          <w:p w14:paraId="79BABD18" w14:textId="12BD3EB5" w:rsidR="00E134C8" w:rsidRPr="00D9634F" w:rsidRDefault="00E134C8" w:rsidP="00D96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</w:tc>
        <w:tc>
          <w:tcPr>
            <w:tcW w:w="4558" w:type="dxa"/>
          </w:tcPr>
          <w:p w14:paraId="0BF5388F" w14:textId="011B6CDD" w:rsidR="00E134C8" w:rsidRPr="00D9634F" w:rsidRDefault="00E134C8" w:rsidP="00D9634F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34F">
              <w:rPr>
                <w:rFonts w:ascii="Times New Roman" w:hAnsi="Times New Roman" w:cs="Times New Roman"/>
                <w:b/>
                <w:sz w:val="20"/>
                <w:szCs w:val="20"/>
              </w:rPr>
              <w:t>Вид выпускного экзамена, оценочные средства</w:t>
            </w:r>
          </w:p>
        </w:tc>
      </w:tr>
      <w:tr w:rsidR="00E134C8" w:rsidRPr="00DB3EB2" w14:paraId="12A055ED" w14:textId="77777777" w:rsidTr="00F835CF">
        <w:tc>
          <w:tcPr>
            <w:tcW w:w="1701" w:type="dxa"/>
            <w:vMerge w:val="restart"/>
          </w:tcPr>
          <w:p w14:paraId="72CB2284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843" w:type="dxa"/>
          </w:tcPr>
          <w:p w14:paraId="75F80EE5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701" w:type="dxa"/>
          </w:tcPr>
          <w:p w14:paraId="48606B97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360C5832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исполнения сольной программы, представленной для прослушивания членам экзаменационной комиссии в формате </w:t>
            </w:r>
            <w:proofErr w:type="gramStart"/>
            <w:r w:rsidRPr="00F835CF">
              <w:rPr>
                <w:rFonts w:ascii="Times New Roman" w:hAnsi="Times New Roman" w:cs="Times New Roman"/>
              </w:rPr>
              <w:t>видео записи</w:t>
            </w:r>
            <w:proofErr w:type="gramEnd"/>
            <w:r w:rsidRPr="00F835CF">
              <w:rPr>
                <w:rFonts w:ascii="Times New Roman" w:hAnsi="Times New Roman" w:cs="Times New Roman"/>
              </w:rPr>
              <w:t>/онлайн</w:t>
            </w:r>
          </w:p>
        </w:tc>
      </w:tr>
      <w:tr w:rsidR="00E134C8" w:rsidRPr="00DB3EB2" w14:paraId="411315AA" w14:textId="77777777" w:rsidTr="00F835CF">
        <w:tc>
          <w:tcPr>
            <w:tcW w:w="1701" w:type="dxa"/>
            <w:vMerge/>
          </w:tcPr>
          <w:p w14:paraId="2C0D1DD2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3DC806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701" w:type="dxa"/>
          </w:tcPr>
          <w:p w14:paraId="732F53A3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79A87CA9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Оценка теоретических знаний: тестирование.</w:t>
            </w:r>
          </w:p>
          <w:p w14:paraId="4FC367B0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умений и навыков: </w:t>
            </w:r>
          </w:p>
          <w:p w14:paraId="166DB45D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835CF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F835CF">
              <w:rPr>
                <w:rFonts w:ascii="Times New Roman" w:hAnsi="Times New Roman" w:cs="Times New Roman"/>
              </w:rPr>
              <w:t xml:space="preserve"> заранее выученных </w:t>
            </w:r>
            <w:r w:rsidRPr="00F835CF">
              <w:rPr>
                <w:rFonts w:ascii="Times New Roman" w:hAnsi="Times New Roman" w:cs="Times New Roman"/>
              </w:rPr>
              <w:lastRenderedPageBreak/>
              <w:t>примеров;</w:t>
            </w:r>
          </w:p>
          <w:p w14:paraId="09AD1D12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- пение подготовленных интервальных и аккордовых последовательностей; </w:t>
            </w:r>
          </w:p>
          <w:p w14:paraId="5140E161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- пение с аккомпанементом заранее выученного вокального произведения.</w:t>
            </w:r>
          </w:p>
        </w:tc>
      </w:tr>
      <w:tr w:rsidR="00E134C8" w:rsidRPr="00DB3EB2" w14:paraId="173166F1" w14:textId="77777777" w:rsidTr="00F835CF">
        <w:tc>
          <w:tcPr>
            <w:tcW w:w="1701" w:type="dxa"/>
            <w:vMerge/>
          </w:tcPr>
          <w:p w14:paraId="1432E2EB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3801C5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1701" w:type="dxa"/>
          </w:tcPr>
          <w:p w14:paraId="22A8EFCF" w14:textId="77777777" w:rsidR="00E134C8" w:rsidRPr="00F835CF" w:rsidRDefault="00E134C8" w:rsidP="007577BB">
            <w:pPr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  <w:p w14:paraId="46049ACF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8" w:type="dxa"/>
          </w:tcPr>
          <w:p w14:paraId="39B3E365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теоретических знаний: тестирование. </w:t>
            </w:r>
          </w:p>
          <w:p w14:paraId="45277E9F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Оценка умений и навыков: анализ одного из произведений, выбранного из собственного исполнительского репертуара (по установленному плану).</w:t>
            </w:r>
          </w:p>
        </w:tc>
      </w:tr>
      <w:tr w:rsidR="00E134C8" w:rsidRPr="00B34E19" w14:paraId="6BFBB95F" w14:textId="77777777" w:rsidTr="00F835CF">
        <w:tc>
          <w:tcPr>
            <w:tcW w:w="1701" w:type="dxa"/>
            <w:vMerge w:val="restart"/>
          </w:tcPr>
          <w:p w14:paraId="6FDDDDBF" w14:textId="39CE0AAD" w:rsidR="00E134C8" w:rsidRPr="00F835CF" w:rsidRDefault="00082C93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Сольное народное пение</w:t>
            </w:r>
          </w:p>
        </w:tc>
        <w:tc>
          <w:tcPr>
            <w:tcW w:w="1843" w:type="dxa"/>
          </w:tcPr>
          <w:p w14:paraId="2D90CA65" w14:textId="1CAE324C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701" w:type="dxa"/>
          </w:tcPr>
          <w:p w14:paraId="26B14EA6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3863E958" w14:textId="47145D95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исполнения сольной программы, представленной для прослушивания членам экзаменационной комиссии в формате </w:t>
            </w:r>
            <w:proofErr w:type="gramStart"/>
            <w:r w:rsidRPr="00F835CF">
              <w:rPr>
                <w:rFonts w:ascii="Times New Roman" w:hAnsi="Times New Roman" w:cs="Times New Roman"/>
              </w:rPr>
              <w:t>видео записи</w:t>
            </w:r>
            <w:proofErr w:type="gramEnd"/>
            <w:r w:rsidRPr="00F835CF">
              <w:rPr>
                <w:rFonts w:ascii="Times New Roman" w:hAnsi="Times New Roman" w:cs="Times New Roman"/>
              </w:rPr>
              <w:t>/онлайн</w:t>
            </w:r>
          </w:p>
        </w:tc>
      </w:tr>
      <w:tr w:rsidR="00E134C8" w14:paraId="06584D9A" w14:textId="77777777" w:rsidTr="00F835CF">
        <w:tc>
          <w:tcPr>
            <w:tcW w:w="1701" w:type="dxa"/>
            <w:vMerge/>
          </w:tcPr>
          <w:p w14:paraId="33035AA3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B8F310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701" w:type="dxa"/>
          </w:tcPr>
          <w:p w14:paraId="2C516A1B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4A60579D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Оценка теоретических знаний: тестирование.</w:t>
            </w:r>
          </w:p>
          <w:p w14:paraId="6D0DF8A6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Оценка умений и навыков: </w:t>
            </w:r>
          </w:p>
          <w:p w14:paraId="4C08F79C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835CF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F835CF">
              <w:rPr>
                <w:rFonts w:ascii="Times New Roman" w:hAnsi="Times New Roman" w:cs="Times New Roman"/>
              </w:rPr>
              <w:t xml:space="preserve"> заранее выученных примеров;</w:t>
            </w:r>
          </w:p>
          <w:p w14:paraId="307C6458" w14:textId="2F22411D" w:rsidR="00082C93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 xml:space="preserve">- пение подготовленных интервальных и аккордовых последовательностей; </w:t>
            </w:r>
          </w:p>
          <w:p w14:paraId="700B8E20" w14:textId="77777777" w:rsidR="00E134C8" w:rsidRPr="00F835CF" w:rsidRDefault="00E134C8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- пение с аккомпанементом заранее выученного вокального произведения.</w:t>
            </w:r>
          </w:p>
        </w:tc>
      </w:tr>
      <w:tr w:rsidR="00A51A89" w14:paraId="6DE720AA" w14:textId="77777777" w:rsidTr="00F835CF">
        <w:tc>
          <w:tcPr>
            <w:tcW w:w="1701" w:type="dxa"/>
            <w:vMerge w:val="restart"/>
          </w:tcPr>
          <w:p w14:paraId="3DC4B87A" w14:textId="56DD1863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Хореографическое творчество</w:t>
            </w:r>
          </w:p>
        </w:tc>
        <w:tc>
          <w:tcPr>
            <w:tcW w:w="1843" w:type="dxa"/>
          </w:tcPr>
          <w:p w14:paraId="3EE5E64E" w14:textId="7AFD66E7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701" w:type="dxa"/>
          </w:tcPr>
          <w:p w14:paraId="14C10AD7" w14:textId="216F52C5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39635584" w14:textId="12B0B074" w:rsidR="00A51A89" w:rsidRPr="00F835CF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исполнять 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классический танец, </w:t>
            </w:r>
          </w:p>
          <w:p w14:paraId="7BDE3FF3" w14:textId="747D615B" w:rsidR="00A51A89" w:rsidRPr="00A51A89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профессиональной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терминологии</w:t>
            </w:r>
          </w:p>
          <w:p w14:paraId="4CC99F0A" w14:textId="18485ABF" w:rsidR="00A51A89" w:rsidRPr="00F835CF" w:rsidRDefault="00A51A89" w:rsidP="00A51A89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ореографического репертуара</w:t>
            </w:r>
          </w:p>
        </w:tc>
      </w:tr>
      <w:tr w:rsidR="00A51A89" w14:paraId="47ADD825" w14:textId="77777777" w:rsidTr="00F835CF">
        <w:tc>
          <w:tcPr>
            <w:tcW w:w="1701" w:type="dxa"/>
            <w:vMerge/>
          </w:tcPr>
          <w:p w14:paraId="5001D43E" w14:textId="77777777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38383F" w14:textId="7825B515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701" w:type="dxa"/>
          </w:tcPr>
          <w:p w14:paraId="14D2AE0B" w14:textId="46C712ED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716B97DC" w14:textId="425544CD" w:rsidR="00A51A89" w:rsidRPr="00F835CF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исполнять</w:t>
            </w:r>
            <w:r w:rsidRPr="00F835CF">
              <w:rPr>
                <w:rFonts w:ascii="Times New Roman" w:hAnsi="Times New Roman" w:cs="Times New Roman"/>
              </w:rPr>
              <w:t xml:space="preserve"> народно-сценический танец,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музыкально-пластического интонирования;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публичных выступлений;</w:t>
            </w:r>
          </w:p>
        </w:tc>
      </w:tr>
      <w:tr w:rsidR="00A51A89" w14:paraId="3F897DF7" w14:textId="77777777" w:rsidTr="00F835CF">
        <w:tc>
          <w:tcPr>
            <w:tcW w:w="1701" w:type="dxa"/>
            <w:vMerge/>
          </w:tcPr>
          <w:p w14:paraId="5CA8CEC0" w14:textId="77777777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31080D4" w14:textId="6CD2B025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История хореографического искусства.</w:t>
            </w:r>
          </w:p>
        </w:tc>
        <w:tc>
          <w:tcPr>
            <w:tcW w:w="1701" w:type="dxa"/>
          </w:tcPr>
          <w:p w14:paraId="3B2B2021" w14:textId="71815C4C" w:rsidR="00A51A89" w:rsidRPr="00F835CF" w:rsidRDefault="00A51A89" w:rsidP="007577BB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835CF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558" w:type="dxa"/>
          </w:tcPr>
          <w:p w14:paraId="71A9817D" w14:textId="2F49102A" w:rsidR="00A51A89" w:rsidRPr="00A51A89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исторических периодов развития</w:t>
            </w:r>
          </w:p>
          <w:p w14:paraId="0ED99FBC" w14:textId="64D19BDB" w:rsidR="00A51A89" w:rsidRPr="00A51A89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ореографического искусства во взаимосвязи с другими</w:t>
            </w:r>
          </w:p>
          <w:p w14:paraId="7C69BDF4" w14:textId="5D6589B5" w:rsidR="00A51A89" w:rsidRPr="00A51A89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идами искусств;</w:t>
            </w:r>
          </w:p>
          <w:p w14:paraId="007C6709" w14:textId="7C95F2E7" w:rsidR="00A51A89" w:rsidRPr="00F835CF" w:rsidRDefault="00A51A89" w:rsidP="00A51A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F">
              <w:rPr>
                <w:rFonts w:ascii="Times New Roman" w:hAnsi="Times New Roman" w:cs="Times New Roman"/>
              </w:rPr>
              <w:t>Оценка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кругозора</w:t>
            </w:r>
            <w:r w:rsidRPr="00F8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области хореографического и</w:t>
            </w:r>
            <w:r w:rsidRPr="00A51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скусства и культуры.</w:t>
            </w:r>
          </w:p>
        </w:tc>
      </w:tr>
    </w:tbl>
    <w:p w14:paraId="25638680" w14:textId="77777777" w:rsidR="00CE4763" w:rsidRPr="00DB3EB2" w:rsidRDefault="00CE4763" w:rsidP="00CE4763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14:paraId="762B9765" w14:textId="77777777" w:rsidR="00CE4763" w:rsidRDefault="00CE4763" w:rsidP="00CE476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и оценивание знаний (умений, навыков) дистанционно осуществляется путем направления, выполнения и сбора выполненных заданий по установленным каналам связи в соответствии с утвержденным графиком проведения выпускных экзаменов. В зависимости от типа задания выполненные работы могут быть представлены в видео записи, осуществленной в домашних условиях. </w:t>
      </w:r>
      <w:r w:rsidRPr="00AC12EF">
        <w:rPr>
          <w:rFonts w:ascii="Liberation Serif" w:hAnsi="Liberation Serif" w:cs="Liberation Serif"/>
          <w:sz w:val="28"/>
          <w:szCs w:val="28"/>
        </w:rPr>
        <w:t>Сол</w:t>
      </w:r>
      <w:r>
        <w:rPr>
          <w:rFonts w:ascii="Liberation Serif" w:hAnsi="Liberation Serif" w:cs="Liberation Serif"/>
          <w:sz w:val="28"/>
          <w:szCs w:val="28"/>
        </w:rPr>
        <w:t>ьные исполнительские программы выпускников размещаются в выбранном хранилище. Допуск в хранилище обеспечивается членам экзаменационной комиссии. Сольные исполнительские программы могут быть представлены в режиме онлайн.</w:t>
      </w:r>
    </w:p>
    <w:p w14:paraId="6125F738" w14:textId="33A361B6" w:rsidR="00B65042" w:rsidRDefault="00CE4763" w:rsidP="00F835CF">
      <w:pPr>
        <w:pStyle w:val="a7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</w:t>
      </w:r>
      <w:r w:rsidR="00F835CF">
        <w:rPr>
          <w:rFonts w:ascii="Liberation Serif" w:hAnsi="Liberation Serif" w:cs="Liberation Serif"/>
          <w:sz w:val="28"/>
          <w:szCs w:val="28"/>
        </w:rPr>
        <w:t xml:space="preserve">проведения итоговой аттестации </w:t>
      </w:r>
      <w:r>
        <w:rPr>
          <w:rFonts w:ascii="Liberation Serif" w:hAnsi="Liberation Serif" w:cs="Liberation Serif"/>
          <w:sz w:val="28"/>
          <w:szCs w:val="28"/>
        </w:rPr>
        <w:t>разрабатывается на основании принятых решений о периоде (периодах) проведения выпускных экзаменов по той или иной дополнительной предпрофе</w:t>
      </w:r>
      <w:r w:rsidR="00B65042">
        <w:rPr>
          <w:rFonts w:ascii="Liberation Serif" w:hAnsi="Liberation Serif" w:cs="Liberation Serif"/>
          <w:sz w:val="28"/>
          <w:szCs w:val="28"/>
        </w:rPr>
        <w:t>ссиональной программе</w:t>
      </w:r>
      <w:r>
        <w:rPr>
          <w:rFonts w:ascii="Liberation Serif" w:hAnsi="Liberation Serif" w:cs="Liberation Serif"/>
          <w:sz w:val="28"/>
          <w:szCs w:val="28"/>
        </w:rPr>
        <w:t xml:space="preserve">,  а также с учетом требований пункта 18 приказа </w:t>
      </w:r>
      <w:hyperlink r:id="rId8" w:history="1">
        <w:r w:rsidRPr="00E134C8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 xml:space="preserve">Министерства культуры </w:t>
        </w:r>
        <w:r w:rsidRPr="00E134C8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lastRenderedPageBreak/>
          <w:t>Российской Федерации от 09.02.2012 № 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</w:r>
      </w:hyperlink>
      <w:r w:rsidRPr="00E134C8">
        <w:rPr>
          <w:rFonts w:ascii="Liberation Serif" w:hAnsi="Liberation Serif" w:cs="Liberation Serif"/>
          <w:sz w:val="28"/>
          <w:szCs w:val="28"/>
        </w:rPr>
        <w:t>»</w:t>
      </w:r>
      <w:r w:rsidR="00B65042">
        <w:rPr>
          <w:rFonts w:ascii="Liberation Serif" w:hAnsi="Liberation Serif" w:cs="Liberation Serif"/>
          <w:sz w:val="28"/>
          <w:szCs w:val="28"/>
        </w:rPr>
        <w:t>.</w:t>
      </w:r>
    </w:p>
    <w:p w14:paraId="15845BFF" w14:textId="2C6476FF" w:rsidR="00CE4763" w:rsidRDefault="00CE4763" w:rsidP="00F835C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34C8">
        <w:rPr>
          <w:rFonts w:ascii="Liberation Serif" w:hAnsi="Liberation Serif" w:cs="Liberation Serif"/>
          <w:sz w:val="28"/>
          <w:szCs w:val="28"/>
        </w:rPr>
        <w:t xml:space="preserve"> </w:t>
      </w:r>
      <w:r w:rsidRPr="00FF18F9">
        <w:rPr>
          <w:rFonts w:ascii="Liberation Serif" w:hAnsi="Liberation Serif" w:cs="Liberation Serif"/>
          <w:sz w:val="28"/>
          <w:szCs w:val="28"/>
        </w:rPr>
        <w:t>Дата и время проведения каждого выпускного экзамена устанавливаются приказом руководителя образовательной организации по согласованию с председателем экзаменационной комиссии. Приказ доводится до сведения всех членов экзаменационной комиссии, выпускников и их родителей (законных представителей) не позднее, чем за 20 дней до проведения первого выпускного экзамена.</w:t>
      </w:r>
      <w:r w:rsidR="00F835CF">
        <w:rPr>
          <w:rFonts w:ascii="Liberation Serif" w:hAnsi="Liberation Serif" w:cs="Liberation Serif"/>
          <w:sz w:val="28"/>
          <w:szCs w:val="28"/>
        </w:rPr>
        <w:t xml:space="preserve"> </w:t>
      </w:r>
      <w:r w:rsidRPr="00FF18F9">
        <w:rPr>
          <w:rFonts w:ascii="Liberation Serif" w:hAnsi="Liberation Serif" w:cs="Liberation Serif"/>
          <w:sz w:val="28"/>
          <w:szCs w:val="28"/>
        </w:rPr>
        <w:t>Расписание выпускных экзаменов должно предусматривать, чтобы интервал между ними для каждого выпускника составлял не менее трех дней.</w:t>
      </w:r>
    </w:p>
    <w:p w14:paraId="11C9F30C" w14:textId="77777777" w:rsidR="00CE4763" w:rsidRDefault="00CE4763" w:rsidP="00CE476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График проведения выпускных экзаменов, запланированный на период снятия ограничений, уточняется с учетом принятых решений на региональном, муниципальном уровне. </w:t>
      </w:r>
    </w:p>
    <w:p w14:paraId="4A957F0C" w14:textId="6FB08AF3" w:rsidR="00F835CF" w:rsidRPr="00F835CF" w:rsidRDefault="00F835CF" w:rsidP="00F835C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F835CF">
        <w:rPr>
          <w:rFonts w:ascii="Liberation Serif" w:hAnsi="Liberation Serif" w:cs="Liberation Serif"/>
          <w:sz w:val="28"/>
          <w:szCs w:val="28"/>
        </w:rPr>
        <w:t>В случае спорных ситуаций с годовыми оценками или результатами</w:t>
      </w:r>
    </w:p>
    <w:p w14:paraId="6437BD5C" w14:textId="77777777" w:rsidR="00F835CF" w:rsidRPr="00F835CF" w:rsidRDefault="00F835CF" w:rsidP="00F835C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35CF">
        <w:rPr>
          <w:rFonts w:ascii="Liberation Serif" w:hAnsi="Liberation Serif" w:cs="Liberation Serif"/>
          <w:sz w:val="28"/>
          <w:szCs w:val="28"/>
        </w:rPr>
        <w:t>выпускных экзаменов, в индивидуальном порядке может быть назначено</w:t>
      </w:r>
    </w:p>
    <w:p w14:paraId="41C3D231" w14:textId="6633E3A1" w:rsidR="00F835CF" w:rsidRPr="00F835CF" w:rsidRDefault="00F835CF" w:rsidP="00F835C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35CF">
        <w:rPr>
          <w:rFonts w:ascii="Liberation Serif" w:hAnsi="Liberation Serif" w:cs="Liberation Serif"/>
          <w:sz w:val="28"/>
          <w:szCs w:val="28"/>
        </w:rPr>
        <w:t>проведение очного экзамена после снятия ограничений на посещение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35CF">
        <w:rPr>
          <w:rFonts w:ascii="Liberation Serif" w:hAnsi="Liberation Serif" w:cs="Liberation Serif"/>
          <w:sz w:val="28"/>
          <w:szCs w:val="28"/>
        </w:rPr>
        <w:t>образовательных учреждений и в соответствии с графиком отпусков членов</w:t>
      </w:r>
    </w:p>
    <w:p w14:paraId="04E613D6" w14:textId="10638190" w:rsidR="00F835CF" w:rsidRPr="00F835CF" w:rsidRDefault="00F835CF" w:rsidP="00F835CF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35CF">
        <w:rPr>
          <w:rFonts w:ascii="Liberation Serif" w:hAnsi="Liberation Serif" w:cs="Liberation Serif"/>
          <w:sz w:val="28"/>
          <w:szCs w:val="28"/>
        </w:rPr>
        <w:t>аттестационной комиссии.</w:t>
      </w:r>
    </w:p>
    <w:p w14:paraId="0B7DC9B0" w14:textId="77777777" w:rsidR="00CE4763" w:rsidRPr="000F769E" w:rsidRDefault="00CE4763" w:rsidP="00CE476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AF0C7F" w14:textId="77777777" w:rsidR="00CE4763" w:rsidRDefault="00CE4763" w:rsidP="00CE4763">
      <w:pPr>
        <w:tabs>
          <w:tab w:val="left" w:pos="1134"/>
        </w:tabs>
        <w:ind w:firstLine="709"/>
      </w:pPr>
    </w:p>
    <w:p w14:paraId="1D7F60BF" w14:textId="77777777" w:rsidR="00CE4763" w:rsidRPr="00FD4225" w:rsidRDefault="00CE4763" w:rsidP="00CE4763">
      <w:pPr>
        <w:rPr>
          <w:b/>
          <w:bCs/>
        </w:rPr>
      </w:pPr>
    </w:p>
    <w:p w14:paraId="0A3BC7DD" w14:textId="302EC56F" w:rsidR="000F20FE" w:rsidRPr="003F17D2" w:rsidRDefault="000F20FE" w:rsidP="00B6504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0F20FE" w:rsidRPr="003F17D2" w:rsidSect="00F835CF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3CBA" w14:textId="77777777" w:rsidR="0097679E" w:rsidRDefault="0097679E" w:rsidP="006319C1">
      <w:pPr>
        <w:spacing w:after="0" w:line="240" w:lineRule="auto"/>
      </w:pPr>
      <w:r>
        <w:separator/>
      </w:r>
    </w:p>
  </w:endnote>
  <w:endnote w:type="continuationSeparator" w:id="0">
    <w:p w14:paraId="3BA0B543" w14:textId="77777777" w:rsidR="0097679E" w:rsidRDefault="0097679E" w:rsidP="006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1B47" w14:textId="77777777" w:rsidR="0097679E" w:rsidRDefault="0097679E" w:rsidP="006319C1">
      <w:pPr>
        <w:spacing w:after="0" w:line="240" w:lineRule="auto"/>
      </w:pPr>
      <w:r>
        <w:separator/>
      </w:r>
    </w:p>
  </w:footnote>
  <w:footnote w:type="continuationSeparator" w:id="0">
    <w:p w14:paraId="7F043750" w14:textId="77777777" w:rsidR="0097679E" w:rsidRDefault="0097679E" w:rsidP="006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2673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6ED36C24" w14:textId="77777777" w:rsidR="006319C1" w:rsidRPr="006319C1" w:rsidRDefault="00404CBF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319C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6319C1" w:rsidRPr="006319C1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6319C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9634F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6319C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FE89032" w14:textId="77777777" w:rsidR="006319C1" w:rsidRDefault="006319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29C"/>
    <w:multiLevelType w:val="hybridMultilevel"/>
    <w:tmpl w:val="C512C67C"/>
    <w:lvl w:ilvl="0" w:tplc="B7BAF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243B6"/>
    <w:multiLevelType w:val="hybridMultilevel"/>
    <w:tmpl w:val="64DCE8D2"/>
    <w:lvl w:ilvl="0" w:tplc="DCF0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083F4E"/>
    <w:multiLevelType w:val="hybridMultilevel"/>
    <w:tmpl w:val="AB4E3FB6"/>
    <w:lvl w:ilvl="0" w:tplc="4F225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B92E36"/>
    <w:multiLevelType w:val="hybridMultilevel"/>
    <w:tmpl w:val="F03E22E0"/>
    <w:lvl w:ilvl="0" w:tplc="937A3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5B"/>
    <w:rsid w:val="0002471E"/>
    <w:rsid w:val="0007740A"/>
    <w:rsid w:val="00082C93"/>
    <w:rsid w:val="000F20FE"/>
    <w:rsid w:val="0010447D"/>
    <w:rsid w:val="00104B89"/>
    <w:rsid w:val="00134B7D"/>
    <w:rsid w:val="00156BED"/>
    <w:rsid w:val="0016673D"/>
    <w:rsid w:val="0019677C"/>
    <w:rsid w:val="001B19B1"/>
    <w:rsid w:val="00233932"/>
    <w:rsid w:val="002515AD"/>
    <w:rsid w:val="0030185B"/>
    <w:rsid w:val="00354960"/>
    <w:rsid w:val="003628D3"/>
    <w:rsid w:val="003649B2"/>
    <w:rsid w:val="00385896"/>
    <w:rsid w:val="003A68BB"/>
    <w:rsid w:val="003D0298"/>
    <w:rsid w:val="003F17D2"/>
    <w:rsid w:val="00404CBF"/>
    <w:rsid w:val="0042738E"/>
    <w:rsid w:val="004629AF"/>
    <w:rsid w:val="004A0BE7"/>
    <w:rsid w:val="004E09D1"/>
    <w:rsid w:val="00507083"/>
    <w:rsid w:val="00555F81"/>
    <w:rsid w:val="005E3250"/>
    <w:rsid w:val="005E5E12"/>
    <w:rsid w:val="005F3E7B"/>
    <w:rsid w:val="006319C1"/>
    <w:rsid w:val="006377D0"/>
    <w:rsid w:val="0065689D"/>
    <w:rsid w:val="00690D13"/>
    <w:rsid w:val="00694CAA"/>
    <w:rsid w:val="00701CA8"/>
    <w:rsid w:val="00733B81"/>
    <w:rsid w:val="0076715B"/>
    <w:rsid w:val="007776EF"/>
    <w:rsid w:val="00796AA3"/>
    <w:rsid w:val="007C149C"/>
    <w:rsid w:val="008012A1"/>
    <w:rsid w:val="0082731A"/>
    <w:rsid w:val="0088157B"/>
    <w:rsid w:val="008B5892"/>
    <w:rsid w:val="0097679E"/>
    <w:rsid w:val="009E08F1"/>
    <w:rsid w:val="00A51A89"/>
    <w:rsid w:val="00A70462"/>
    <w:rsid w:val="00A73179"/>
    <w:rsid w:val="00A81222"/>
    <w:rsid w:val="00AE112C"/>
    <w:rsid w:val="00AF265E"/>
    <w:rsid w:val="00B473F2"/>
    <w:rsid w:val="00B65042"/>
    <w:rsid w:val="00BC2861"/>
    <w:rsid w:val="00BF3066"/>
    <w:rsid w:val="00C411FF"/>
    <w:rsid w:val="00C464D7"/>
    <w:rsid w:val="00CC6876"/>
    <w:rsid w:val="00CE4763"/>
    <w:rsid w:val="00D772F8"/>
    <w:rsid w:val="00D92BF9"/>
    <w:rsid w:val="00D9634F"/>
    <w:rsid w:val="00DD32EA"/>
    <w:rsid w:val="00DE4B87"/>
    <w:rsid w:val="00E03BE0"/>
    <w:rsid w:val="00E134C8"/>
    <w:rsid w:val="00E22B8B"/>
    <w:rsid w:val="00E560C7"/>
    <w:rsid w:val="00E84EFD"/>
    <w:rsid w:val="00F44379"/>
    <w:rsid w:val="00F835CF"/>
    <w:rsid w:val="00F96EA7"/>
    <w:rsid w:val="00FB3B9E"/>
    <w:rsid w:val="00FD1D27"/>
    <w:rsid w:val="00FE3F30"/>
    <w:rsid w:val="00FF67C9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7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9"/>
  </w:style>
  <w:style w:type="paragraph" w:styleId="1">
    <w:name w:val="heading 1"/>
    <w:basedOn w:val="a"/>
    <w:next w:val="a"/>
    <w:link w:val="10"/>
    <w:uiPriority w:val="99"/>
    <w:qFormat/>
    <w:rsid w:val="00701C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D32EA"/>
  </w:style>
  <w:style w:type="character" w:styleId="a4">
    <w:name w:val="Hyperlink"/>
    <w:basedOn w:val="a0"/>
    <w:uiPriority w:val="99"/>
    <w:semiHidden/>
    <w:unhideWhenUsed/>
    <w:rsid w:val="00DD32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2E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C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01CA8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3F17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9C1"/>
  </w:style>
  <w:style w:type="paragraph" w:styleId="aa">
    <w:name w:val="footer"/>
    <w:basedOn w:val="a"/>
    <w:link w:val="ab"/>
    <w:uiPriority w:val="99"/>
    <w:semiHidden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9"/>
  </w:style>
  <w:style w:type="paragraph" w:styleId="1">
    <w:name w:val="heading 1"/>
    <w:basedOn w:val="a"/>
    <w:next w:val="a"/>
    <w:link w:val="10"/>
    <w:uiPriority w:val="99"/>
    <w:qFormat/>
    <w:rsid w:val="00701C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D32EA"/>
  </w:style>
  <w:style w:type="character" w:styleId="a4">
    <w:name w:val="Hyperlink"/>
    <w:basedOn w:val="a0"/>
    <w:uiPriority w:val="99"/>
    <w:semiHidden/>
    <w:unhideWhenUsed/>
    <w:rsid w:val="00DD32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2E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C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701CA8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3F17D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9C1"/>
  </w:style>
  <w:style w:type="paragraph" w:styleId="aa">
    <w:name w:val="footer"/>
    <w:basedOn w:val="a"/>
    <w:link w:val="ab"/>
    <w:uiPriority w:val="99"/>
    <w:semiHidden/>
    <w:unhideWhenUsed/>
    <w:rsid w:val="006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5243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Windows User</cp:lastModifiedBy>
  <cp:revision>4</cp:revision>
  <dcterms:created xsi:type="dcterms:W3CDTF">2020-04-27T15:10:00Z</dcterms:created>
  <dcterms:modified xsi:type="dcterms:W3CDTF">2020-04-27T15:17:00Z</dcterms:modified>
</cp:coreProperties>
</file>